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CF" w:rsidRPr="00F46DCF" w:rsidRDefault="00F46DCF" w:rsidP="00F46DCF">
      <w:pPr>
        <w:spacing w:after="300" w:line="240" w:lineRule="auto"/>
        <w:outlineLvl w:val="0"/>
        <w:rPr>
          <w:rFonts w:ascii="&amp;quot" w:eastAsia="Times New Roman" w:hAnsi="&amp;quot" w:cs="Times New Roman"/>
          <w:b/>
          <w:bCs/>
          <w:kern w:val="36"/>
          <w:sz w:val="36"/>
          <w:szCs w:val="36"/>
          <w:lang w:eastAsia="ru-RU"/>
        </w:rPr>
      </w:pPr>
      <w:r w:rsidRPr="00F46DCF">
        <w:rPr>
          <w:rFonts w:ascii="&amp;quot" w:eastAsia="Times New Roman" w:hAnsi="&amp;quot" w:cs="Times New Roman"/>
          <w:b/>
          <w:bCs/>
          <w:kern w:val="36"/>
          <w:sz w:val="36"/>
          <w:szCs w:val="36"/>
          <w:lang w:eastAsia="ru-RU"/>
        </w:rPr>
        <w:t>Политика в отношении обработки персональных данных</w:t>
      </w:r>
    </w:p>
    <w:p w:rsidR="00F46DCF" w:rsidRPr="00F46DCF" w:rsidRDefault="00F46DCF" w:rsidP="00F46DCF">
      <w:pPr>
        <w:spacing w:line="240" w:lineRule="auto"/>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Политика ООО «</w:t>
      </w:r>
      <w:r>
        <w:rPr>
          <w:rFonts w:ascii="&amp;quot" w:eastAsia="Times New Roman" w:hAnsi="&amp;quot" w:cs="Times New Roman"/>
          <w:color w:val="333333"/>
          <w:sz w:val="24"/>
          <w:szCs w:val="24"/>
          <w:lang w:eastAsia="ru-RU"/>
        </w:rPr>
        <w:t>Магистраль</w:t>
      </w:r>
      <w:proofErr w:type="gramStart"/>
      <w:r>
        <w:rPr>
          <w:rFonts w:ascii="&amp;quot" w:eastAsia="Times New Roman" w:hAnsi="&amp;quot" w:cs="Times New Roman"/>
          <w:color w:val="333333"/>
          <w:sz w:val="24"/>
          <w:szCs w:val="24"/>
          <w:lang w:eastAsia="ru-RU"/>
        </w:rPr>
        <w:t xml:space="preserve"> Т</w:t>
      </w:r>
      <w:proofErr w:type="gramEnd"/>
      <w:r w:rsidRPr="00F46DCF">
        <w:rPr>
          <w:rFonts w:ascii="&amp;quot" w:eastAsia="Times New Roman" w:hAnsi="&amp;quot" w:cs="Times New Roman"/>
          <w:color w:val="333333"/>
          <w:sz w:val="24"/>
          <w:szCs w:val="24"/>
          <w:lang w:eastAsia="ru-RU"/>
        </w:rPr>
        <w:t>» (далее - Общество) в отношении обработки персональных данных (далее – Политика) разработана в целях обеспечения реализации требований законодательства РФ в области обработки персональных данных субъектов персональных данных.</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ОБЩИЕ ПОЛОЖЕНИЯ</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Действие Политики распространяется на все персональные данные субъектов, обрабатываемые Обществом</w:t>
      </w:r>
      <w:r w:rsidR="00886FFB">
        <w:rPr>
          <w:rFonts w:ascii="&amp;quot" w:eastAsia="Times New Roman" w:hAnsi="&amp;quot" w:cs="Times New Roman"/>
          <w:color w:val="333333"/>
          <w:sz w:val="24"/>
          <w:szCs w:val="24"/>
          <w:lang w:eastAsia="ru-RU"/>
        </w:rPr>
        <w:t xml:space="preserve"> </w:t>
      </w:r>
      <w:r w:rsidRPr="00F46DCF">
        <w:rPr>
          <w:rFonts w:ascii="&amp;quot" w:eastAsia="Times New Roman" w:hAnsi="&amp;quot" w:cs="Times New Roman"/>
          <w:color w:val="333333"/>
          <w:sz w:val="24"/>
          <w:szCs w:val="24"/>
          <w:lang w:eastAsia="ru-RU"/>
        </w:rPr>
        <w:t>с применением средств автоматизации и без применения таких средств.</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Политика является общедоступным документом, устанавливающим основы деятельности Общества</w:t>
      </w:r>
      <w:r w:rsidR="00886FFB">
        <w:rPr>
          <w:rFonts w:ascii="&amp;quot" w:eastAsia="Times New Roman" w:hAnsi="&amp;quot" w:cs="Times New Roman"/>
          <w:color w:val="333333"/>
          <w:sz w:val="24"/>
          <w:szCs w:val="24"/>
          <w:lang w:eastAsia="ru-RU"/>
        </w:rPr>
        <w:t xml:space="preserve"> </w:t>
      </w:r>
      <w:r w:rsidRPr="00F46DCF">
        <w:rPr>
          <w:rFonts w:ascii="&amp;quot" w:eastAsia="Times New Roman" w:hAnsi="&amp;quot" w:cs="Times New Roman"/>
          <w:color w:val="333333"/>
          <w:sz w:val="24"/>
          <w:szCs w:val="24"/>
          <w:lang w:eastAsia="ru-RU"/>
        </w:rPr>
        <w:t>при обработке персональных данных.</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ОПРЕДЕЛЕНИЯ</w:t>
      </w:r>
    </w:p>
    <w:p w:rsidR="00F46DCF" w:rsidRPr="00F46DCF" w:rsidRDefault="00F46DCF" w:rsidP="00016243">
      <w:pPr>
        <w:numPr>
          <w:ilvl w:val="1"/>
          <w:numId w:val="1"/>
        </w:numPr>
        <w:tabs>
          <w:tab w:val="num" w:pos="0"/>
        </w:tabs>
        <w:spacing w:before="100" w:beforeAutospacing="1" w:after="100" w:afterAutospacing="1" w:line="240" w:lineRule="auto"/>
        <w:ind w:left="0" w:hanging="426"/>
        <w:rPr>
          <w:rFonts w:ascii="&amp;quot" w:eastAsia="Times New Roman" w:hAnsi="&amp;quot" w:cs="Times New Roman"/>
          <w:color w:val="333333"/>
          <w:sz w:val="24"/>
          <w:szCs w:val="24"/>
          <w:lang w:eastAsia="ru-RU"/>
        </w:rPr>
      </w:pPr>
      <w:proofErr w:type="gramStart"/>
      <w:r w:rsidRPr="00F46DCF">
        <w:rPr>
          <w:rFonts w:ascii="&amp;quot" w:eastAsia="Times New Roman" w:hAnsi="&amp;quot" w:cs="Times New Roman"/>
          <w:color w:val="333333"/>
          <w:sz w:val="24"/>
          <w:szCs w:val="24"/>
          <w:lang w:eastAsia="ru-RU"/>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предоставленная, в том числе при регистрации на сайте Оператора в сети «Интернет» по адресу </w:t>
      </w:r>
      <w:r w:rsidR="00886FFB" w:rsidRPr="00886FFB">
        <w:rPr>
          <w:rFonts w:ascii="&amp;quot" w:eastAsia="Times New Roman" w:hAnsi="&amp;quot" w:cs="Times New Roman"/>
          <w:color w:val="333333"/>
          <w:sz w:val="24"/>
          <w:szCs w:val="24"/>
          <w:lang w:eastAsia="ru-RU"/>
        </w:rPr>
        <w:t>http://www.magistral-telecom.ru/</w:t>
      </w:r>
      <w:r w:rsidRPr="00F46DCF">
        <w:rPr>
          <w:rFonts w:ascii="&amp;quot" w:eastAsia="Times New Roman" w:hAnsi="&amp;quot" w:cs="Times New Roman"/>
          <w:color w:val="333333"/>
          <w:sz w:val="24"/>
          <w:szCs w:val="24"/>
          <w:lang w:eastAsia="ru-RU"/>
        </w:rPr>
        <w:t xml:space="preserve"> (далее «Сайт») и/или в форме обратной связи с Оператором, при обращении в Единую справочно-информационную службу Оператора, в форме подписки на новости на Сайте Оператора. </w:t>
      </w:r>
      <w:proofErr w:type="gramEnd"/>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proofErr w:type="gramStart"/>
      <w:r w:rsidRPr="00F46DCF">
        <w:rPr>
          <w:rFonts w:ascii="&amp;quot" w:eastAsia="Times New Roman" w:hAnsi="&amp;quot" w:cs="Times New Roman"/>
          <w:color w:val="333333"/>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срок по достижении целей обработки или до утраты необходимости в достижении этих целей, если иное</w:t>
      </w:r>
      <w:proofErr w:type="gramEnd"/>
      <w:r w:rsidRPr="00F46DCF">
        <w:rPr>
          <w:rFonts w:ascii="&amp;quot" w:eastAsia="Times New Roman" w:hAnsi="&amp;quot" w:cs="Times New Roman"/>
          <w:color w:val="333333"/>
          <w:sz w:val="24"/>
          <w:szCs w:val="24"/>
          <w:lang w:eastAsia="ru-RU"/>
        </w:rPr>
        <w:t xml:space="preserve"> </w:t>
      </w:r>
      <w:proofErr w:type="gramStart"/>
      <w:r w:rsidRPr="00F46DCF">
        <w:rPr>
          <w:rFonts w:ascii="&amp;quot" w:eastAsia="Times New Roman" w:hAnsi="&amp;quot" w:cs="Times New Roman"/>
          <w:color w:val="333333"/>
          <w:sz w:val="24"/>
          <w:szCs w:val="24"/>
          <w:lang w:eastAsia="ru-RU"/>
        </w:rPr>
        <w:t xml:space="preserve">не предусмотрено федеральным законом, в целях предоставления информации о товарах/услугах и условиях их приобретения у Оператора, о статусе исполнения Заказа, направления рекламных сообщений, в </w:t>
      </w:r>
      <w:proofErr w:type="spellStart"/>
      <w:r w:rsidRPr="00F46DCF">
        <w:rPr>
          <w:rFonts w:ascii="&amp;quot" w:eastAsia="Times New Roman" w:hAnsi="&amp;quot" w:cs="Times New Roman"/>
          <w:color w:val="333333"/>
          <w:sz w:val="24"/>
          <w:szCs w:val="24"/>
          <w:lang w:eastAsia="ru-RU"/>
        </w:rPr>
        <w:t>т.ч</w:t>
      </w:r>
      <w:proofErr w:type="spellEnd"/>
      <w:r w:rsidRPr="00F46DCF">
        <w:rPr>
          <w:rFonts w:ascii="&amp;quot" w:eastAsia="Times New Roman" w:hAnsi="&amp;quot" w:cs="Times New Roman"/>
          <w:color w:val="333333"/>
          <w:sz w:val="24"/>
          <w:szCs w:val="24"/>
          <w:lang w:eastAsia="ru-RU"/>
        </w:rPr>
        <w:t xml:space="preserve">. о проводимых мероприятиях, акциях, специальных предложениях </w:t>
      </w:r>
      <w:r>
        <w:rPr>
          <w:rFonts w:ascii="&amp;quot" w:eastAsia="Times New Roman" w:hAnsi="&amp;quot" w:cs="Times New Roman"/>
          <w:color w:val="333333"/>
          <w:sz w:val="24"/>
          <w:szCs w:val="24"/>
          <w:lang w:eastAsia="ru-RU"/>
        </w:rPr>
        <w:t>от «Магистраль Телеком»</w:t>
      </w:r>
      <w:r w:rsidR="00886FFB">
        <w:rPr>
          <w:rFonts w:ascii="&amp;quot" w:eastAsia="Times New Roman" w:hAnsi="&amp;quot" w:cs="Times New Roman"/>
          <w:color w:val="333333"/>
          <w:sz w:val="24"/>
          <w:szCs w:val="24"/>
          <w:lang w:eastAsia="ru-RU"/>
        </w:rPr>
        <w:t xml:space="preserve"> </w:t>
      </w:r>
      <w:r w:rsidRPr="00F46DCF">
        <w:rPr>
          <w:rFonts w:ascii="&amp;quot" w:eastAsia="Times New Roman" w:hAnsi="&amp;quot" w:cs="Times New Roman"/>
          <w:color w:val="333333"/>
          <w:sz w:val="24"/>
          <w:szCs w:val="24"/>
          <w:lang w:eastAsia="ru-RU"/>
        </w:rPr>
        <w:t>на территории Российской Федерация, для исполнения договора, предоставление клиентской поддержки, в частности посредством обмена короткими текстовыми сообщениями в режиме онлайн-диалога в форме онлайн-чата, SMS-сообщениями</w:t>
      </w:r>
      <w:proofErr w:type="gramEnd"/>
      <w:r w:rsidRPr="00F46DCF">
        <w:rPr>
          <w:rFonts w:ascii="&amp;quot" w:eastAsia="Times New Roman" w:hAnsi="&amp;quot" w:cs="Times New Roman"/>
          <w:color w:val="333333"/>
          <w:sz w:val="24"/>
          <w:szCs w:val="24"/>
          <w:lang w:eastAsia="ru-RU"/>
        </w:rPr>
        <w:t xml:space="preserve">, сообщениями по электронной почте, обеспечения функционирования обратного звонка при обращении в Единую справочно-информационную службу Оператора. </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ОСНОВНЫЕ УСЛОВИЯ ОБРАБОТКИ ПЕРСОНАЛЬНЫХ ДАННЫХ</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 xml:space="preserve">Обработка и обеспечение безопасности персональных данных осуществляется Обществом в соответствии с требованиями: </w:t>
      </w:r>
      <w:r w:rsidRPr="00F46DCF">
        <w:rPr>
          <w:rFonts w:ascii="&amp;quot" w:eastAsia="Times New Roman" w:hAnsi="&amp;quot" w:cs="Times New Roman"/>
          <w:color w:val="333333"/>
          <w:sz w:val="24"/>
          <w:szCs w:val="24"/>
          <w:lang w:eastAsia="ru-RU"/>
        </w:rPr>
        <w:br/>
        <w:t xml:space="preserve">- Федерального закона № 152-ФЗ «О персональных данных», </w:t>
      </w:r>
      <w:r w:rsidRPr="00F46DCF">
        <w:rPr>
          <w:rFonts w:ascii="&amp;quot" w:eastAsia="Times New Roman" w:hAnsi="&amp;quot" w:cs="Times New Roman"/>
          <w:color w:val="333333"/>
          <w:sz w:val="24"/>
          <w:szCs w:val="24"/>
          <w:lang w:eastAsia="ru-RU"/>
        </w:rPr>
        <w:br/>
        <w:t xml:space="preserve">- иных нормативных актов, определяющих случаи и особенности обработки персональных данных; </w:t>
      </w:r>
      <w:r w:rsidRPr="00F46DCF">
        <w:rPr>
          <w:rFonts w:ascii="&amp;quot" w:eastAsia="Times New Roman" w:hAnsi="&amp;quot" w:cs="Times New Roman"/>
          <w:color w:val="333333"/>
          <w:sz w:val="24"/>
          <w:szCs w:val="24"/>
          <w:lang w:eastAsia="ru-RU"/>
        </w:rPr>
        <w:br/>
        <w:t xml:space="preserve">- настоящей Политики. </w:t>
      </w:r>
    </w:p>
    <w:p w:rsidR="00F46DCF" w:rsidRPr="00F46DCF" w:rsidRDefault="00F46DCF" w:rsidP="00016243">
      <w:pPr>
        <w:numPr>
          <w:ilvl w:val="1"/>
          <w:numId w:val="1"/>
        </w:numPr>
        <w:tabs>
          <w:tab w:val="clear" w:pos="360"/>
          <w:tab w:val="num" w:pos="0"/>
        </w:tabs>
        <w:spacing w:before="100" w:beforeAutospacing="1" w:after="100" w:afterAutospacing="1" w:line="240" w:lineRule="auto"/>
        <w:ind w:left="0" w:hanging="284"/>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Персональные данные в рамках настоящей Политики включают в себя все персональные данные, переданные Обществу субъектом персональных данных, в том числе, указанные при регистрации на сайте http://www.magistral-telecom.ru/, в мобильном приложении «</w:t>
      </w:r>
      <w:r w:rsidR="00886FFB">
        <w:rPr>
          <w:rFonts w:ascii="&amp;quot" w:eastAsia="Times New Roman" w:hAnsi="&amp;quot" w:cs="Times New Roman"/>
          <w:color w:val="333333"/>
          <w:sz w:val="24"/>
          <w:szCs w:val="24"/>
          <w:lang w:eastAsia="ru-RU"/>
        </w:rPr>
        <w:t>Магистраль Телеком</w:t>
      </w:r>
      <w:r w:rsidRPr="00F46DCF">
        <w:rPr>
          <w:rFonts w:ascii="&amp;quot" w:eastAsia="Times New Roman" w:hAnsi="&amp;quot" w:cs="Times New Roman"/>
          <w:color w:val="333333"/>
          <w:sz w:val="24"/>
          <w:szCs w:val="24"/>
          <w:lang w:eastAsia="ru-RU"/>
        </w:rPr>
        <w:t xml:space="preserve">» и в Личном кабинете на сайте </w:t>
      </w:r>
      <w:r w:rsidR="00886FFB" w:rsidRPr="00886FFB">
        <w:rPr>
          <w:rFonts w:ascii="&amp;quot" w:eastAsia="Times New Roman" w:hAnsi="&amp;quot" w:cs="Times New Roman"/>
          <w:color w:val="26A9E0"/>
          <w:sz w:val="24"/>
          <w:szCs w:val="24"/>
          <w:u w:val="single"/>
          <w:lang w:eastAsia="ru-RU"/>
        </w:rPr>
        <w:t>http://www.magistral-telecom.ru/</w:t>
      </w:r>
      <w:r w:rsidRPr="00F46DCF">
        <w:rPr>
          <w:rFonts w:ascii="&amp;quot" w:eastAsia="Times New Roman" w:hAnsi="&amp;quot" w:cs="Times New Roman"/>
          <w:color w:val="333333"/>
          <w:sz w:val="24"/>
          <w:szCs w:val="24"/>
          <w:lang w:eastAsia="ru-RU"/>
        </w:rPr>
        <w:t xml:space="preserve">., в частности, следующую информацию: </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фамилию, имя, отчество субъекта персональных данных;</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контактный телефон субъекта персональных данных;</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lastRenderedPageBreak/>
        <w:t>адрес электронной почты (e-</w:t>
      </w:r>
      <w:proofErr w:type="spellStart"/>
      <w:r w:rsidRPr="00F46DCF">
        <w:rPr>
          <w:rFonts w:ascii="&amp;quot" w:eastAsia="Times New Roman" w:hAnsi="&amp;quot" w:cs="Times New Roman"/>
          <w:color w:val="333333"/>
          <w:sz w:val="24"/>
          <w:szCs w:val="24"/>
          <w:lang w:eastAsia="ru-RU"/>
        </w:rPr>
        <w:t>mail</w:t>
      </w:r>
      <w:proofErr w:type="spellEnd"/>
      <w:r w:rsidRPr="00F46DCF">
        <w:rPr>
          <w:rFonts w:ascii="&amp;quot" w:eastAsia="Times New Roman" w:hAnsi="&amp;quot" w:cs="Times New Roman"/>
          <w:color w:val="333333"/>
          <w:sz w:val="24"/>
          <w:szCs w:val="24"/>
          <w:lang w:eastAsia="ru-RU"/>
        </w:rPr>
        <w:t>);</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адрес доставки заказа.</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 xml:space="preserve">Персональные данные субъекта персональных данных Общество может использовать, в частности, в целях: </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идентификации субъекта персональных данных на Сайте, в Мобильном приложении «</w:t>
      </w:r>
      <w:r w:rsidR="00886FFB">
        <w:rPr>
          <w:rFonts w:ascii="&amp;quot" w:eastAsia="Times New Roman" w:hAnsi="&amp;quot" w:cs="Times New Roman"/>
          <w:color w:val="333333"/>
          <w:sz w:val="24"/>
          <w:szCs w:val="24"/>
          <w:lang w:eastAsia="ru-RU"/>
        </w:rPr>
        <w:t>Магистраль Телеком</w:t>
      </w:r>
      <w:r w:rsidRPr="00F46DCF">
        <w:rPr>
          <w:rFonts w:ascii="&amp;quot" w:eastAsia="Times New Roman" w:hAnsi="&amp;quot" w:cs="Times New Roman"/>
          <w:color w:val="333333"/>
          <w:sz w:val="24"/>
          <w:szCs w:val="24"/>
          <w:lang w:eastAsia="ru-RU"/>
        </w:rPr>
        <w:t xml:space="preserve">», в том числе, в целях оформления </w:t>
      </w:r>
      <w:r w:rsidR="00886FFB">
        <w:rPr>
          <w:rFonts w:ascii="&amp;quot" w:eastAsia="Times New Roman" w:hAnsi="&amp;quot" w:cs="Times New Roman"/>
          <w:color w:val="333333"/>
          <w:sz w:val="24"/>
          <w:szCs w:val="24"/>
          <w:lang w:eastAsia="ru-RU"/>
        </w:rPr>
        <w:t>оплаты</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исполнения Обществом и/или его партнерами своих обязательств перед субъектом персональных данных</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предоставления справочной информации</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уведомления субъекта персональных данных о состоянии заказа</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предоставления субъекту персональных данных клиентской поддержки</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идентификации субъекта персональных данных в Программе лояльности</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обеспечения процедуры учета накопления и использования баллов, скидок, определения победителя в проводимых акциях</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сбора мнения о работе «</w:t>
      </w:r>
      <w:r w:rsidR="00886FFB">
        <w:rPr>
          <w:rFonts w:ascii="&amp;quot" w:eastAsia="Times New Roman" w:hAnsi="&amp;quot" w:cs="Times New Roman"/>
          <w:color w:val="333333"/>
          <w:sz w:val="24"/>
          <w:szCs w:val="24"/>
          <w:lang w:eastAsia="ru-RU"/>
        </w:rPr>
        <w:t>Магистраль Телеком</w:t>
      </w:r>
      <w:r w:rsidRPr="00F46DCF">
        <w:rPr>
          <w:rFonts w:ascii="&amp;quot" w:eastAsia="Times New Roman" w:hAnsi="&amp;quot" w:cs="Times New Roman"/>
          <w:color w:val="333333"/>
          <w:sz w:val="24"/>
          <w:szCs w:val="24"/>
          <w:lang w:eastAsia="ru-RU"/>
        </w:rPr>
        <w:t>»</w:t>
      </w:r>
    </w:p>
    <w:p w:rsidR="00F46DCF" w:rsidRPr="00F46DCF" w:rsidRDefault="00F46DCF" w:rsidP="00F46DCF">
      <w:pPr>
        <w:numPr>
          <w:ilvl w:val="2"/>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 xml:space="preserve">направления субъекту персональных данных рекламных сообщений (в </w:t>
      </w:r>
      <w:proofErr w:type="spellStart"/>
      <w:r w:rsidRPr="00F46DCF">
        <w:rPr>
          <w:rFonts w:ascii="&amp;quot" w:eastAsia="Times New Roman" w:hAnsi="&amp;quot" w:cs="Times New Roman"/>
          <w:color w:val="333333"/>
          <w:sz w:val="24"/>
          <w:szCs w:val="24"/>
          <w:lang w:eastAsia="ru-RU"/>
        </w:rPr>
        <w:t>т.ч</w:t>
      </w:r>
      <w:proofErr w:type="spellEnd"/>
      <w:r w:rsidRPr="00F46DCF">
        <w:rPr>
          <w:rFonts w:ascii="&amp;quot" w:eastAsia="Times New Roman" w:hAnsi="&amp;quot" w:cs="Times New Roman"/>
          <w:color w:val="333333"/>
          <w:sz w:val="24"/>
          <w:szCs w:val="24"/>
          <w:lang w:eastAsia="ru-RU"/>
        </w:rPr>
        <w:t xml:space="preserve">., о проводимых акциях, мероприятиях, специальных предложениях через любые каналы коммуникации, в </w:t>
      </w:r>
      <w:proofErr w:type="spellStart"/>
      <w:r w:rsidRPr="00F46DCF">
        <w:rPr>
          <w:rFonts w:ascii="&amp;quot" w:eastAsia="Times New Roman" w:hAnsi="&amp;quot" w:cs="Times New Roman"/>
          <w:color w:val="333333"/>
          <w:sz w:val="24"/>
          <w:szCs w:val="24"/>
          <w:lang w:eastAsia="ru-RU"/>
        </w:rPr>
        <w:t>т.ч</w:t>
      </w:r>
      <w:proofErr w:type="spellEnd"/>
      <w:r w:rsidRPr="00F46DCF">
        <w:rPr>
          <w:rFonts w:ascii="&amp;quot" w:eastAsia="Times New Roman" w:hAnsi="&amp;quot" w:cs="Times New Roman"/>
          <w:color w:val="333333"/>
          <w:sz w:val="24"/>
          <w:szCs w:val="24"/>
          <w:lang w:eastAsia="ru-RU"/>
        </w:rPr>
        <w:t>. по электронной почте, SMS, телефону).</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Общество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В случаях, установленных законодательством Российской Федерации, Общество вправе осуществлять передачу персональных данных.</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ПРАВА СУБЪЕКТА ПЕРСОНАЛЬНЫХ ДАННЫХ</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Субъект персональных имеет право на получение информации об обработке его персональных данных Обществом.</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Субъект персональных данных вправе требовать от Общества</w:t>
      </w:r>
      <w:r w:rsidR="00886FFB">
        <w:rPr>
          <w:rFonts w:ascii="&amp;quot" w:eastAsia="Times New Roman" w:hAnsi="&amp;quot" w:cs="Times New Roman"/>
          <w:color w:val="333333"/>
          <w:sz w:val="24"/>
          <w:szCs w:val="24"/>
          <w:lang w:eastAsia="ru-RU"/>
        </w:rPr>
        <w:t xml:space="preserve"> </w:t>
      </w:r>
      <w:r w:rsidRPr="00F46DCF">
        <w:rPr>
          <w:rFonts w:ascii="&amp;quot" w:eastAsia="Times New Roman" w:hAnsi="&amp;quot" w:cs="Times New Roman"/>
          <w:color w:val="333333"/>
          <w:sz w:val="24"/>
          <w:szCs w:val="24"/>
          <w:lang w:eastAsia="ru-RU"/>
        </w:rPr>
        <w:t>уточнения обрабатываемых Обществом персональных данных субъекта персональных данных, их блокирования или уничтожения в случае, если персональные данные являются неполными, устаревшими, неточными, а также принимать предусмотренные законом меры по защите своих прав.</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Для реализации своих прав и защиты законных интересов, субъект персональных данных имеет право обратиться к Обществу. Общество рассматривает обращения и жалобы со стороны субъектов персональных данных, принимает все необходимые меры для немедленного устранения любых нарушений прав субъектов персональных данных, наказания виновных лиц и урегулирования спорных и конфликтных ситуаций в досудебном порядке.</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МЕРЫ ЗАЩИТЫ ПЕРСОНАЛЬНЫХ ДАННЫХ</w:t>
      </w:r>
    </w:p>
    <w:p w:rsidR="00F46DCF" w:rsidRPr="00F46DCF" w:rsidRDefault="00F46DCF" w:rsidP="00F46DCF">
      <w:pPr>
        <w:numPr>
          <w:ilvl w:val="1"/>
          <w:numId w:val="1"/>
        </w:numPr>
        <w:spacing w:before="100" w:beforeAutospacing="1" w:after="100" w:afterAutospacing="1" w:line="240" w:lineRule="auto"/>
        <w:ind w:left="0"/>
        <w:rPr>
          <w:rFonts w:ascii="&amp;quot" w:eastAsia="Times New Roman" w:hAnsi="&amp;quot" w:cs="Times New Roman"/>
          <w:color w:val="333333"/>
          <w:sz w:val="24"/>
          <w:szCs w:val="24"/>
          <w:lang w:eastAsia="ru-RU"/>
        </w:rPr>
      </w:pPr>
      <w:r w:rsidRPr="00F46DCF">
        <w:rPr>
          <w:rFonts w:ascii="&amp;quot" w:eastAsia="Times New Roman" w:hAnsi="&amp;quot" w:cs="Times New Roman"/>
          <w:color w:val="333333"/>
          <w:sz w:val="24"/>
          <w:szCs w:val="24"/>
          <w:lang w:eastAsia="ru-RU"/>
        </w:rPr>
        <w:t>Общество при обработке персональных данных принимает все необходимые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 требованиями действующего законодательства, в том числе, законодательства о персональных данных.</w:t>
      </w:r>
    </w:p>
    <w:p w:rsidR="00F46DCF" w:rsidRPr="00F46DCF" w:rsidRDefault="00F46DCF" w:rsidP="00F46DCF">
      <w:pPr>
        <w:numPr>
          <w:ilvl w:val="0"/>
          <w:numId w:val="1"/>
        </w:numPr>
        <w:spacing w:after="0" w:line="240" w:lineRule="auto"/>
        <w:ind w:left="0"/>
        <w:rPr>
          <w:rFonts w:ascii="&amp;quot" w:eastAsia="Times New Roman" w:hAnsi="&amp;quot" w:cs="Times New Roman"/>
          <w:b/>
          <w:bCs/>
          <w:color w:val="333333"/>
          <w:sz w:val="27"/>
          <w:szCs w:val="27"/>
          <w:lang w:eastAsia="ru-RU"/>
        </w:rPr>
      </w:pPr>
      <w:r w:rsidRPr="00F46DCF">
        <w:rPr>
          <w:rFonts w:ascii="&amp;quot" w:eastAsia="Times New Roman" w:hAnsi="&amp;quot" w:cs="Times New Roman"/>
          <w:b/>
          <w:bCs/>
          <w:color w:val="333333"/>
          <w:sz w:val="27"/>
          <w:szCs w:val="27"/>
          <w:lang w:eastAsia="ru-RU"/>
        </w:rPr>
        <w:t>ИНФОРМАЦИЯ ОБ ОБЩЕСТВЕ</w:t>
      </w:r>
    </w:p>
    <w:p w:rsidR="00EF2C3A" w:rsidRDefault="00016243" w:rsidP="00016243">
      <w:pPr>
        <w:pStyle w:val="a4"/>
      </w:pPr>
      <w:r>
        <w:t>О</w:t>
      </w:r>
      <w:r>
        <w:t>О</w:t>
      </w:r>
      <w:r>
        <w:t>О</w:t>
      </w:r>
      <w:r>
        <w:t xml:space="preserve"> </w:t>
      </w:r>
      <w:r>
        <w:t xml:space="preserve"> "МАГИСТРАЛЬ ТЕЛЕКОМ"</w:t>
      </w:r>
    </w:p>
    <w:p w:rsidR="00016243" w:rsidRPr="00016243" w:rsidRDefault="00016243" w:rsidP="00016243">
      <w:pPr>
        <w:pStyle w:val="a4"/>
      </w:pPr>
      <w:r>
        <w:t>Адрес</w:t>
      </w:r>
      <w:r w:rsidRPr="00016243">
        <w:t xml:space="preserve">: </w:t>
      </w:r>
      <w:r>
        <w:t>117405, г. Москва, ул. ДОРОЖНАЯ, ВЛАДЕНИЕ 21А, ПОМЕЩЕНИЕ 8</w:t>
      </w:r>
    </w:p>
    <w:p w:rsidR="00016243" w:rsidRDefault="00016243" w:rsidP="00016243">
      <w:pPr>
        <w:pStyle w:val="a4"/>
        <w:rPr>
          <w:rFonts w:ascii="Calibri" w:hAnsi="Calibri" w:cs="Calibri"/>
          <w:color w:val="3B3838"/>
        </w:rPr>
      </w:pPr>
      <w:r>
        <w:t xml:space="preserve">ОГРН </w:t>
      </w:r>
      <w:r>
        <w:rPr>
          <w:rFonts w:ascii="Calibri" w:hAnsi="Calibri" w:cs="Calibri"/>
          <w:color w:val="3B3838"/>
        </w:rPr>
        <w:t>120770025</w:t>
      </w:r>
      <w:bookmarkStart w:id="0" w:name="_GoBack"/>
      <w:bookmarkEnd w:id="0"/>
      <w:r>
        <w:rPr>
          <w:rFonts w:ascii="Calibri" w:hAnsi="Calibri" w:cs="Calibri"/>
          <w:color w:val="3B3838"/>
        </w:rPr>
        <w:t>3540</w:t>
      </w:r>
    </w:p>
    <w:p w:rsidR="00016243" w:rsidRDefault="00016243" w:rsidP="00016243">
      <w:pPr>
        <w:pStyle w:val="a4"/>
        <w:rPr>
          <w:rFonts w:ascii="Calibri" w:hAnsi="Calibri" w:cs="Calibri"/>
          <w:color w:val="3B3838"/>
        </w:rPr>
      </w:pPr>
      <w:r>
        <w:rPr>
          <w:rFonts w:ascii="Calibri" w:hAnsi="Calibri" w:cs="Calibri"/>
          <w:color w:val="3B3838"/>
        </w:rPr>
        <w:t xml:space="preserve">ИНН </w:t>
      </w:r>
      <w:r>
        <w:rPr>
          <w:rFonts w:ascii="Calibri" w:hAnsi="Calibri" w:cs="Calibri"/>
          <w:color w:val="3B3838"/>
        </w:rPr>
        <w:t>7726466161</w:t>
      </w:r>
    </w:p>
    <w:p w:rsidR="00016243" w:rsidRPr="00016243" w:rsidRDefault="00016243">
      <w:r>
        <w:t>Тел. 8-800-200-40-25</w:t>
      </w:r>
    </w:p>
    <w:sectPr w:rsidR="00016243" w:rsidRPr="0001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73"/>
    <w:multiLevelType w:val="multilevel"/>
    <w:tmpl w:val="9858D4F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CF"/>
    <w:rsid w:val="00016243"/>
    <w:rsid w:val="00886FFB"/>
    <w:rsid w:val="00EF2C3A"/>
    <w:rsid w:val="00F4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FFB"/>
    <w:rPr>
      <w:color w:val="0000FF" w:themeColor="hyperlink"/>
      <w:u w:val="single"/>
    </w:rPr>
  </w:style>
  <w:style w:type="paragraph" w:styleId="a4">
    <w:name w:val="No Spacing"/>
    <w:uiPriority w:val="1"/>
    <w:qFormat/>
    <w:rsid w:val="000162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6FFB"/>
    <w:rPr>
      <w:color w:val="0000FF" w:themeColor="hyperlink"/>
      <w:u w:val="single"/>
    </w:rPr>
  </w:style>
  <w:style w:type="paragraph" w:styleId="a4">
    <w:name w:val="No Spacing"/>
    <w:uiPriority w:val="1"/>
    <w:qFormat/>
    <w:rsid w:val="00016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63760">
      <w:bodyDiv w:val="1"/>
      <w:marLeft w:val="0"/>
      <w:marRight w:val="0"/>
      <w:marTop w:val="0"/>
      <w:marBottom w:val="0"/>
      <w:divBdr>
        <w:top w:val="none" w:sz="0" w:space="0" w:color="auto"/>
        <w:left w:val="none" w:sz="0" w:space="0" w:color="auto"/>
        <w:bottom w:val="none" w:sz="0" w:space="0" w:color="auto"/>
        <w:right w:val="none" w:sz="0" w:space="0" w:color="auto"/>
      </w:divBdr>
      <w:divsChild>
        <w:div w:id="4045732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dc:creator>
  <cp:lastModifiedBy>Kravchenko</cp:lastModifiedBy>
  <cp:revision>2</cp:revision>
  <dcterms:created xsi:type="dcterms:W3CDTF">2020-09-11T12:22:00Z</dcterms:created>
  <dcterms:modified xsi:type="dcterms:W3CDTF">2020-09-11T14:52:00Z</dcterms:modified>
</cp:coreProperties>
</file>